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3479" w:rsidTr="006268FA">
        <w:tc>
          <w:tcPr>
            <w:tcW w:w="10456" w:type="dxa"/>
            <w:shd w:val="clear" w:color="auto" w:fill="B3BFEB"/>
          </w:tcPr>
          <w:p w:rsidR="00633479" w:rsidRPr="00747E46" w:rsidRDefault="00633479" w:rsidP="00711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40.03.01 Юриспруденция (бакалавриат</w:t>
            </w:r>
            <w:bookmarkStart w:id="0" w:name="_GoBack"/>
            <w:bookmarkEnd w:id="0"/>
            <w:r w:rsidRPr="00747E4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33479" w:rsidTr="006268FA">
        <w:tc>
          <w:tcPr>
            <w:tcW w:w="10456" w:type="dxa"/>
            <w:shd w:val="clear" w:color="auto" w:fill="FDE9D9" w:themeFill="accent6" w:themeFillTint="33"/>
          </w:tcPr>
          <w:p w:rsidR="00633479" w:rsidRPr="00747E46" w:rsidRDefault="00633479" w:rsidP="0071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46">
              <w:rPr>
                <w:rFonts w:ascii="Times New Roman" w:hAnsi="Times New Roman" w:cs="Times New Roman"/>
                <w:sz w:val="28"/>
                <w:szCs w:val="28"/>
              </w:rPr>
              <w:t>Список о местах трудоустройства выпускников</w:t>
            </w:r>
          </w:p>
        </w:tc>
      </w:tr>
      <w:tr w:rsidR="00EC6455" w:rsidTr="006268FA">
        <w:tc>
          <w:tcPr>
            <w:tcW w:w="10456" w:type="dxa"/>
            <w:shd w:val="clear" w:color="auto" w:fill="auto"/>
          </w:tcPr>
          <w:p w:rsidR="00030F8C" w:rsidRDefault="00030F8C" w:rsidP="00EC6455">
            <w:pPr>
              <w:jc w:val="center"/>
              <w:rPr>
                <w:rFonts w:ascii="Times New Roman" w:hAnsi="Times New Roman" w:cs="Times New Roman"/>
                <w:b/>
                <w:i/>
                <w:color w:val="F2F2F2" w:themeColor="background1" w:themeShade="F2"/>
                <w:sz w:val="24"/>
                <w:szCs w:val="28"/>
                <w:highlight w:val="darkCyan"/>
              </w:rPr>
            </w:pPr>
          </w:p>
          <w:p w:rsidR="00EC6455" w:rsidRPr="004C7FFB" w:rsidRDefault="00EC6455" w:rsidP="00EC6455">
            <w:pPr>
              <w:jc w:val="center"/>
              <w:rPr>
                <w:rFonts w:ascii="Times New Roman" w:hAnsi="Times New Roman" w:cs="Times New Roman"/>
                <w:b/>
                <w:i/>
                <w:color w:val="F2F2F2" w:themeColor="background1" w:themeShade="F2"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b/>
                <w:i/>
                <w:color w:val="F2F2F2" w:themeColor="background1" w:themeShade="F2"/>
                <w:sz w:val="24"/>
                <w:szCs w:val="28"/>
                <w:highlight w:val="darkCyan"/>
              </w:rPr>
              <w:t>Судебная система:</w:t>
            </w:r>
          </w:p>
          <w:p w:rsidR="00EC6455" w:rsidRPr="004C7FFB" w:rsidRDefault="00EC6455" w:rsidP="00EC64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2019 г.</w:t>
            </w:r>
          </w:p>
          <w:p w:rsidR="00EC6455" w:rsidRPr="004C7FFB" w:rsidRDefault="00EC6455" w:rsidP="00EC64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Верховный Суд </w:t>
            </w:r>
            <w:proofErr w:type="gram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РФ,  Арбитражный</w:t>
            </w:r>
            <w:proofErr w:type="gram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суд г.</w:t>
            </w:r>
            <w:r w:rsidR="001D3F91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Москвы, Московский  городской суд, Арбитражный суд тверской обл., Арбитражный суд Московской обл., Савеловский районный суд, Гагаринский районный суд г.</w:t>
            </w:r>
            <w:r w:rsidR="001D3F91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Москвы, Московский гарнизонный военный суд,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Реутовский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городской суд, Тушинский районный суд, Королевский городской суд,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Лефортовский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районный суд г.</w:t>
            </w:r>
            <w:r w:rsidR="001D3F91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Москвы, Замоскворецкий районный суд,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Симоновский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районный суд, Черемушкинский районный суд</w:t>
            </w:r>
          </w:p>
          <w:p w:rsidR="00EC6455" w:rsidRPr="004C7FFB" w:rsidRDefault="00EC6455" w:rsidP="00EC64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2020 г.</w:t>
            </w:r>
          </w:p>
          <w:p w:rsidR="00EC6455" w:rsidRPr="004C7FFB" w:rsidRDefault="00EC6455" w:rsidP="00EC64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Судебный участок мирового судьи, суд по интеллектуальным правам, Управление по обеспечению деятельности мировых судей г.</w:t>
            </w:r>
            <w:r w:rsidR="001D3F91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Москвы,</w:t>
            </w:r>
            <w:r w:rsidR="001D3F91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Судебный участок №429 р-на Черемушки,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Кузьминский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районный суд г. Москвы, Наро-Фоминский городской суд, Преображенский районный суд г. Москвы, с/у №367 Тверского района г. Москвы, Мещанский районный суд г. Москвы, Домодедовский районный суд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М.о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.,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Лефортовский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р-й суд г. Москвы,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Люблинский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районный суд г.</w:t>
            </w:r>
            <w:r w:rsidR="001D3F91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Москвы, УОДМС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г.Москвы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, Десятый арбитражный </w:t>
            </w:r>
            <w:r w:rsidR="001D3F91" w:rsidRPr="004C7FFB">
              <w:rPr>
                <w:rFonts w:ascii="Times New Roman" w:hAnsi="Times New Roman" w:cs="Times New Roman"/>
                <w:sz w:val="24"/>
                <w:szCs w:val="28"/>
              </w:rPr>
              <w:t>апелляционный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суд, Тимирязевский районный суд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г.Москвы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, с/у № 204 р-на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Крылатское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г. Москвы, с/у № 84 р-на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Биберево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г. Москвы, Девятый арбитражный </w:t>
            </w:r>
            <w:r w:rsidR="001D3F91" w:rsidRPr="004C7FFB">
              <w:rPr>
                <w:rFonts w:ascii="Times New Roman" w:hAnsi="Times New Roman" w:cs="Times New Roman"/>
                <w:sz w:val="24"/>
                <w:szCs w:val="28"/>
              </w:rPr>
              <w:t>апелляционный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суд, с/у № 84 р-на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Биберево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г. Москвы</w:t>
            </w:r>
          </w:p>
          <w:p w:rsidR="00EC6455" w:rsidRPr="004C7FFB" w:rsidRDefault="00EC6455" w:rsidP="00EC64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2021 г.</w:t>
            </w:r>
          </w:p>
          <w:p w:rsidR="00EC6455" w:rsidRPr="004C7FFB" w:rsidRDefault="00EC6455" w:rsidP="00EC64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м/с с/у № 368 Тверского района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Москвы, Арбитражный суд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м.о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., УОДМС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Москвы, ОУДМС по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Москве, Арбитражный суд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Москвы, Домодедовский городской суд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м.о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., Чертановский районный суд, Хорошевский районный суд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Москвы, спец.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отдел по обеспечению установленного порядка деятельности арбитражных и военных судов Управления федеральной службы судебных приставов по Москве, Московский городской суд,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Люблинский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районный суд,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Дорогомиловский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районный суд, </w:t>
            </w:r>
          </w:p>
          <w:p w:rsidR="00EC6455" w:rsidRPr="004C7FFB" w:rsidRDefault="00EC6455" w:rsidP="00EC64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2022 г.</w:t>
            </w:r>
          </w:p>
          <w:p w:rsidR="00EC6455" w:rsidRDefault="00EC6455" w:rsidP="00EC64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Управление по обеспечению деятельности мировых судей;  Московский областной суд; с/у 403 Тимирязевского р-на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Москвы;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Савеловсккий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районный суд, Черемушкинский районный суд; Одинцовский городской суд; Химкинский районный суд; Подольский городской суд; Арбитражный суд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М.о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.;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Ахтынский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районный суд Республики Дагестан; Троицкий районный суд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Москвы;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Замосворецкий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районный суд; Люберецкий городской суд; Преображенский районный суд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Москвы; с/у 300 района Измайлово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Москвы; Домодедовский городской суд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м.о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.; Московский областной суд; Арбитражный суд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Москвы; Перовский районный суд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Москвы;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Симоновский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районный суд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Москвы; 9 арбитражный апелляционный суд; с/у 146 мирового судьи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Ногинск.</w:t>
            </w:r>
          </w:p>
          <w:p w:rsidR="00030F8C" w:rsidRPr="004C7FFB" w:rsidRDefault="00030F8C" w:rsidP="00EC64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455" w:rsidRPr="004C7FFB" w:rsidRDefault="00EC6455" w:rsidP="00222D33">
            <w:pPr>
              <w:jc w:val="center"/>
              <w:rPr>
                <w:rFonts w:ascii="Times New Roman" w:hAnsi="Times New Roman" w:cs="Times New Roman"/>
                <w:b/>
                <w:i/>
                <w:color w:val="F2F2F2" w:themeColor="background1" w:themeShade="F2"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b/>
                <w:i/>
                <w:color w:val="F2F2F2" w:themeColor="background1" w:themeShade="F2"/>
                <w:sz w:val="24"/>
                <w:szCs w:val="28"/>
                <w:highlight w:val="darkCyan"/>
              </w:rPr>
              <w:t>Правоохранительные органы:</w:t>
            </w:r>
          </w:p>
          <w:p w:rsidR="00222D33" w:rsidRPr="004C7FFB" w:rsidRDefault="00EC6455" w:rsidP="00222D3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2019 г.</w:t>
            </w:r>
          </w:p>
          <w:p w:rsidR="00EC6455" w:rsidRPr="004C7FFB" w:rsidRDefault="00EC6455" w:rsidP="00EC64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Прокуратура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Москвы, Прокуратура ВАО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Москвы,   </w:t>
            </w:r>
            <w:proofErr w:type="gram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ГУ Минюста РФ по Москве, Четвертое управление МВД России, ОМВД России по Тверскому району Москвы, ОМВД России по р-ну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Марьинский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парк Москвы, ВСРФ, в/ч 3728, ЛУ МВД России на ст. Москва-Курская, ОМВД России по району Никулино Москвы, </w:t>
            </w:r>
          </w:p>
          <w:p w:rsidR="00EC6455" w:rsidRPr="004C7FFB" w:rsidRDefault="00EC6455" w:rsidP="00EC64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ОМВД России по р-ну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Кунцево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Москвы, ОМВД России по р-ну Сокол, ОМВД Поклонная гора, ОМВД России Чертаново Южное,</w:t>
            </w:r>
          </w:p>
          <w:p w:rsidR="00EC6455" w:rsidRPr="004C7FFB" w:rsidRDefault="00EC6455" w:rsidP="00EC64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1 ОСС УФСКН России по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Моск.обл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., ОМВД России по району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Биберево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Москвы, УВД по ЮВАО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Москвы, МВД России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22D33" w:rsidRPr="004C7FFB" w:rsidRDefault="00EC6455" w:rsidP="00222D3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2020 г.</w:t>
            </w:r>
          </w:p>
          <w:p w:rsidR="00EC6455" w:rsidRPr="004C7FFB" w:rsidRDefault="00EC6455" w:rsidP="00EC64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ОМВД России по р-ну Хамовники, ОВД Беговой, УВД по ЮАО ГУ МВД России по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Москве, УФСИН по Москве, 5 СБ ДПС ГИБДД на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спецтрассе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ГУ МВД России по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Москве, ОД ОМВД России по р-ну Очаково-Матвеевское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Москвы, Главная военная прокуратура,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Никулинская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прокуратура,  Пресненская межрайонная прокуратура, ОМВД РФ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Москвы по р-ну «Ново-Переделкино», 2-й СБ ДПС ГИБДД на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спецтрассе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ГУМВД России по Москве, ОБ ДПС ГИБДД УВД по ЮЗАО, УВД по ЗАО ГУМВД России по Москве, МВД России, отдел МВО России по р-ну Теплый Стан, ГУ МВД России по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Москве, ГСУ СК РФ по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М.о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., прокуратура ЗАТО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Междуречье, ОМВД России по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Басманному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р-ну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Москвы, УВО по САО ГУ МВД России по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Москве, район Коптево, Сочинское ЛУ МВД РФ на транспорте, УВД по ЗАО ГУМВД России, УВД по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г.Сочи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ГУ МВД России по КК, ОМВД России по Жуковскому району Калужской области, ГУ МВД России по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м.о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2D33" w:rsidRPr="004C7FFB" w:rsidRDefault="00EC6455" w:rsidP="00222D3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2021 г.</w:t>
            </w:r>
          </w:p>
          <w:p w:rsidR="00EC6455" w:rsidRPr="004C7FFB" w:rsidRDefault="00EC6455" w:rsidP="00EC64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ГУ МВД России, УФССП России Ярославской области по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Рыбинску № 1, СПП ЦСРВОМВД России, ФСО России, ФСКН, ОВД «Отрадное», Главная военная прокуратура, Межрайонная природоохранная прокуратура, УФССП по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м.о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., ОМВД России по р-ну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Кунцево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Москвы, управление по вопросам миграции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Москвы, УМВД России по Дмитровскому р-ну, Гагаринский межрайонный следственный отдел СУ по ЮЗАО ГСУ СК России по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Москве, 4 отдел СЧ по РОПД СУ УВД по СВАО ГУ МВД России по Москве</w:t>
            </w:r>
          </w:p>
          <w:p w:rsidR="00222D33" w:rsidRPr="004C7FFB" w:rsidRDefault="00EC6455" w:rsidP="00222D3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2022</w:t>
            </w:r>
            <w:r w:rsidR="00222D33" w:rsidRPr="004C7FFB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 xml:space="preserve"> </w:t>
            </w:r>
            <w:r w:rsidRPr="004C7FFB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г.</w:t>
            </w:r>
          </w:p>
          <w:p w:rsidR="00EC6455" w:rsidRDefault="00EC6455" w:rsidP="00EC64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С/у по ЮАО ГСУ СК России по г. Москве; МУ МВД России «Рыбинское»; УМВД по Красногорскому району; ГУ МВД России по МО; УВД по СВАО ГУ России по г.</w:t>
            </w:r>
            <w:r w:rsidR="004C7FFB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Москве; УВД по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ТиНАО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ГУ МВД России по г.</w:t>
            </w:r>
            <w:r w:rsidR="00222D33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Москве; отдел по вопросам миграции ОМВД России по р-ну Бирюлево Западное; Бутырское МРСО СУ по СВАО ГСУ Следственного комитета РФ по г.</w:t>
            </w:r>
            <w:r w:rsidR="00222D33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Москве.</w:t>
            </w:r>
          </w:p>
          <w:p w:rsidR="00496155" w:rsidRDefault="00496155" w:rsidP="00EC64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6155" w:rsidRPr="004C7FFB" w:rsidRDefault="00496155" w:rsidP="00EC64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2D33" w:rsidRPr="004C7FFB" w:rsidRDefault="00222D33" w:rsidP="00222D33">
            <w:pPr>
              <w:jc w:val="center"/>
              <w:rPr>
                <w:rFonts w:ascii="Times New Roman" w:hAnsi="Times New Roman" w:cs="Times New Roman"/>
                <w:b/>
                <w:i/>
                <w:color w:val="F2F2F2" w:themeColor="background1" w:themeShade="F2"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b/>
                <w:i/>
                <w:color w:val="F2F2F2" w:themeColor="background1" w:themeShade="F2"/>
                <w:sz w:val="24"/>
                <w:szCs w:val="28"/>
                <w:highlight w:val="darkCyan"/>
              </w:rPr>
              <w:t>Коммерческие организации и пр.</w:t>
            </w:r>
            <w:r w:rsidR="008E0428" w:rsidRPr="004C7FFB">
              <w:rPr>
                <w:rFonts w:ascii="Times New Roman" w:hAnsi="Times New Roman" w:cs="Times New Roman"/>
                <w:b/>
                <w:i/>
                <w:color w:val="F2F2F2" w:themeColor="background1" w:themeShade="F2"/>
                <w:sz w:val="24"/>
                <w:szCs w:val="28"/>
                <w:highlight w:val="darkCyan"/>
              </w:rPr>
              <w:t>:</w:t>
            </w:r>
          </w:p>
          <w:p w:rsidR="00222D33" w:rsidRPr="004C7FFB" w:rsidRDefault="00EC6455" w:rsidP="00222D3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2019 г.</w:t>
            </w:r>
          </w:p>
          <w:p w:rsidR="00EC6455" w:rsidRPr="004C7FFB" w:rsidRDefault="00EC6455" w:rsidP="00EC64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Адвокатский кабинет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Зарилова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Т.Ф.,  Нотариальная контора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Депов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М.А., ГБПОУ КПСР № 16 (преп</w:t>
            </w:r>
            <w:r w:rsidR="00967E30" w:rsidRPr="004C7FFB">
              <w:rPr>
                <w:rFonts w:ascii="Times New Roman" w:hAnsi="Times New Roman" w:cs="Times New Roman"/>
                <w:sz w:val="24"/>
                <w:szCs w:val="28"/>
              </w:rPr>
              <w:t>одаватель правовых дисциплин), П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енсионный фонд РФ, филиал фонда социального страхования (правовой отдел), нотариальная контора Макаренко А.А., Департамент городского имущества г.</w:t>
            </w:r>
            <w:r w:rsidR="00967E30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Москвы,</w:t>
            </w:r>
          </w:p>
          <w:p w:rsidR="00222D33" w:rsidRPr="004C7FFB" w:rsidRDefault="00EC6455" w:rsidP="00222D3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2020 г.</w:t>
            </w:r>
          </w:p>
          <w:p w:rsidR="00EC6455" w:rsidRPr="004C7FFB" w:rsidRDefault="00EC6455" w:rsidP="00EC64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Адвокатское бюро «</w:t>
            </w:r>
            <w:proofErr w:type="spellStart"/>
            <w:proofErr w:type="gram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Селер</w:t>
            </w:r>
            <w:proofErr w:type="spellEnd"/>
            <w:proofErr w:type="gram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и партнеры», Нотариальная контора Кабанова Г.А., ООО «Юридический центр промышленной экологии», ООО «Правовой центр «КРЕДО», ООО «Центр Финансовой Поддержки», адвокатский кабинет № 77/3-2225, ИФНС России №9, адвокатский кабинет 607 адвокатской палаты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М.о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., нотариальная контора Савельева А.Е., ЦИК России, ГБУЗ МО «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Видновская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районная больница» (</w:t>
            </w:r>
            <w:r w:rsidR="00967E30" w:rsidRPr="004C7FFB">
              <w:rPr>
                <w:rFonts w:ascii="Times New Roman" w:hAnsi="Times New Roman" w:cs="Times New Roman"/>
                <w:sz w:val="24"/>
                <w:szCs w:val="28"/>
              </w:rPr>
              <w:t>юрисконсульт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), ЦАП «Ваше Право» (куратор Арбитражного процесса), </w:t>
            </w:r>
          </w:p>
          <w:p w:rsidR="00222D33" w:rsidRPr="004C7FFB" w:rsidRDefault="00EC6455" w:rsidP="00222D3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2021 г.</w:t>
            </w:r>
          </w:p>
          <w:p w:rsidR="00EC6455" w:rsidRPr="004C7FFB" w:rsidRDefault="00EC6455" w:rsidP="00EC64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ГБУ «Московский центр «Открытое правительство», РГУП, ООО «Ингосстрах», ГБУ «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Жилищник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» р-на Коньково, КБ «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Юниаструм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Банк», АО «Центр правовой поддержки», ООО «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Рассвет»,ООО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«Мосты», ООО «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Глорима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», ООО «Смена», ООО «Траст Сервис», Мин.</w:t>
            </w:r>
            <w:r w:rsidR="00967E30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обороны РФ, нотариальная контора, Адвокатское бюро «Технологии права»,  ООО «Белые ветры», ООО «Человек и закон», ЦАП «Ваше право», ОСП по ЦАО № 1 УФНС России по Москве, Управа Рязанского р-на г.</w:t>
            </w:r>
            <w:r w:rsidR="00967E30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Москвы ЮВАО, адвокатская контора, отдел ВК г.</w:t>
            </w:r>
            <w:r w:rsidR="00967E30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Москвы по Тимирязевскому р-ну, отдел ВК г.</w:t>
            </w:r>
            <w:r w:rsidR="00967E30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Москвы по Бабушкинскому р-ну, Мин.</w:t>
            </w:r>
            <w:r w:rsidR="00967E30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обороны, центральное территориальное управление имущественных отношений, управление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Росреестра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по Москве, в/ч 95006, адвокатское бюро «Юдин и партнеры», ООО «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Панавто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», ЗАО «Троицкая коммунальная служба»</w:t>
            </w:r>
          </w:p>
          <w:p w:rsidR="00222D33" w:rsidRPr="004C7FFB" w:rsidRDefault="00EC6455" w:rsidP="00222D3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7FFB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2022 г.</w:t>
            </w:r>
          </w:p>
          <w:p w:rsidR="00EC6455" w:rsidRPr="00747E46" w:rsidRDefault="00EC6455" w:rsidP="001D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ООО «Абсолют Страхование</w:t>
            </w:r>
            <w:r w:rsidR="00967E30" w:rsidRPr="004C7FF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; Департамент городского имущества г.</w:t>
            </w:r>
            <w:r w:rsidR="00967E30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Москвы; ИФНС России № 23 по г.</w:t>
            </w:r>
            <w:r w:rsidR="001D3F91"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Москве; АО «Тинькофф Страхование»; ООО «ТЕХНО-Лизинг»;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Россотрудничество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; ООО «Бизнес-центр «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Трофимовский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»; Управление делами Аппарата Правления АО «Газпромбанк»;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Красногорская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 городская коллегия адвокатов; ООО «ЮРИСТОКРАТ»; Мосводоканал;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Росреестр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; Пенсионный фонд РФ; ГБУ «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Жилищник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 xml:space="preserve">» района </w:t>
            </w:r>
            <w:proofErr w:type="spellStart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Зюзино</w:t>
            </w:r>
            <w:proofErr w:type="spellEnd"/>
            <w:r w:rsidRPr="004C7FFB">
              <w:rPr>
                <w:rFonts w:ascii="Times New Roman" w:hAnsi="Times New Roman" w:cs="Times New Roman"/>
                <w:sz w:val="24"/>
                <w:szCs w:val="28"/>
              </w:rPr>
              <w:t>; ОО «ПРЕМЬЕР-ПАРТНЕР»; Адвокатский кабинет Юсупова Ф.М.; Ауди</w:t>
            </w:r>
            <w:r w:rsidR="001D3F91" w:rsidRPr="004C7FFB">
              <w:rPr>
                <w:rFonts w:ascii="Times New Roman" w:hAnsi="Times New Roman" w:cs="Times New Roman"/>
                <w:sz w:val="24"/>
                <w:szCs w:val="28"/>
              </w:rPr>
              <w:t>торская фирма «ИНТЕРКОНСАЛТИНГ»</w:t>
            </w:r>
          </w:p>
        </w:tc>
      </w:tr>
    </w:tbl>
    <w:p w:rsidR="00633479" w:rsidRDefault="00633479"/>
    <w:sectPr w:rsidR="00633479" w:rsidSect="00747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823B6"/>
    <w:multiLevelType w:val="hybridMultilevel"/>
    <w:tmpl w:val="7DA80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20C70"/>
    <w:multiLevelType w:val="hybridMultilevel"/>
    <w:tmpl w:val="1518BFB8"/>
    <w:lvl w:ilvl="0" w:tplc="DA20BCB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C9654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14"/>
    <w:rsid w:val="00000EFC"/>
    <w:rsid w:val="00030F8C"/>
    <w:rsid w:val="00085666"/>
    <w:rsid w:val="00090A05"/>
    <w:rsid w:val="000C7A6A"/>
    <w:rsid w:val="000D2697"/>
    <w:rsid w:val="00130A91"/>
    <w:rsid w:val="00153FAA"/>
    <w:rsid w:val="001D3F91"/>
    <w:rsid w:val="00206D14"/>
    <w:rsid w:val="00222D33"/>
    <w:rsid w:val="002E4D16"/>
    <w:rsid w:val="0033388E"/>
    <w:rsid w:val="00335746"/>
    <w:rsid w:val="00335AB3"/>
    <w:rsid w:val="0035729B"/>
    <w:rsid w:val="003B26FA"/>
    <w:rsid w:val="00433620"/>
    <w:rsid w:val="004455E4"/>
    <w:rsid w:val="0045339A"/>
    <w:rsid w:val="004852C5"/>
    <w:rsid w:val="00496155"/>
    <w:rsid w:val="004C7FFB"/>
    <w:rsid w:val="004D1722"/>
    <w:rsid w:val="004E0283"/>
    <w:rsid w:val="00521D55"/>
    <w:rsid w:val="005B5114"/>
    <w:rsid w:val="00606178"/>
    <w:rsid w:val="00623D3F"/>
    <w:rsid w:val="006268FA"/>
    <w:rsid w:val="00631036"/>
    <w:rsid w:val="0063311F"/>
    <w:rsid w:val="00633479"/>
    <w:rsid w:val="00680846"/>
    <w:rsid w:val="00693620"/>
    <w:rsid w:val="006C65BD"/>
    <w:rsid w:val="00734F9F"/>
    <w:rsid w:val="00747E46"/>
    <w:rsid w:val="007B3449"/>
    <w:rsid w:val="00801281"/>
    <w:rsid w:val="00852D6C"/>
    <w:rsid w:val="00860F8B"/>
    <w:rsid w:val="0087450D"/>
    <w:rsid w:val="008E0428"/>
    <w:rsid w:val="00927E45"/>
    <w:rsid w:val="0094384F"/>
    <w:rsid w:val="009656FC"/>
    <w:rsid w:val="00967E30"/>
    <w:rsid w:val="0098302B"/>
    <w:rsid w:val="009C14F5"/>
    <w:rsid w:val="00A00DF5"/>
    <w:rsid w:val="00A07F45"/>
    <w:rsid w:val="00A76B54"/>
    <w:rsid w:val="00AC6798"/>
    <w:rsid w:val="00B2125F"/>
    <w:rsid w:val="00B2349B"/>
    <w:rsid w:val="00B362B6"/>
    <w:rsid w:val="00BE208D"/>
    <w:rsid w:val="00C7523A"/>
    <w:rsid w:val="00CC0516"/>
    <w:rsid w:val="00D310D4"/>
    <w:rsid w:val="00D33E33"/>
    <w:rsid w:val="00D631C1"/>
    <w:rsid w:val="00E16551"/>
    <w:rsid w:val="00E20883"/>
    <w:rsid w:val="00E417C1"/>
    <w:rsid w:val="00EA500F"/>
    <w:rsid w:val="00EC6455"/>
    <w:rsid w:val="00F144D2"/>
    <w:rsid w:val="00F17A65"/>
    <w:rsid w:val="00F20943"/>
    <w:rsid w:val="00F776C2"/>
    <w:rsid w:val="00FA099F"/>
    <w:rsid w:val="00FD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0D842-8726-4850-8683-715667C7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49B"/>
    <w:pPr>
      <w:ind w:left="720"/>
      <w:contextualSpacing/>
    </w:pPr>
  </w:style>
  <w:style w:type="paragraph" w:styleId="a5">
    <w:name w:val="Normal (Web)"/>
    <w:basedOn w:val="a"/>
    <w:rsid w:val="00F1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Чирва Яна Владимировна</dc:creator>
  <cp:keywords/>
  <dc:description/>
  <cp:lastModifiedBy>Страхова Татьяна Борисовна</cp:lastModifiedBy>
  <cp:revision>12</cp:revision>
  <dcterms:created xsi:type="dcterms:W3CDTF">2022-10-18T07:56:00Z</dcterms:created>
  <dcterms:modified xsi:type="dcterms:W3CDTF">2022-10-18T07:57:00Z</dcterms:modified>
</cp:coreProperties>
</file>